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9C" w:rsidRDefault="001B299C" w:rsidP="001B299C">
      <w:pPr>
        <w:pStyle w:val="ConsPlusNormal"/>
        <w:ind w:firstLine="540"/>
        <w:jc w:val="both"/>
      </w:pPr>
      <w:r>
        <w:t>Положениями статьи 27 Гражданского код</w:t>
      </w:r>
      <w:bookmarkStart w:id="0" w:name="_GoBack"/>
      <w:bookmarkEnd w:id="0"/>
      <w:r>
        <w:t>екса Российской Федерации установлено, что 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1B299C" w:rsidRDefault="001B299C" w:rsidP="001B299C">
      <w:pPr>
        <w:pStyle w:val="ConsPlusNormal"/>
        <w:spacing w:before="240"/>
        <w:ind w:firstLine="540"/>
        <w:jc w:val="both"/>
      </w:pPr>
      <w:r>
        <w:t>Объявление несовершеннолетнего полностью дееспособным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</w:t>
      </w:r>
    </w:p>
    <w:p w:rsidR="001B299C" w:rsidRDefault="001B299C" w:rsidP="001B299C">
      <w:pPr>
        <w:pStyle w:val="ConsPlusNormal"/>
        <w:spacing w:before="240"/>
        <w:ind w:firstLine="540"/>
        <w:jc w:val="both"/>
      </w:pPr>
      <w:r>
        <w:t>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</w:p>
    <w:p w:rsidR="00346515" w:rsidRPr="001B299C" w:rsidRDefault="00346515" w:rsidP="001B2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46515" w:rsidRPr="001B299C" w:rsidSect="001B299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1C"/>
    <w:rsid w:val="001B299C"/>
    <w:rsid w:val="00346515"/>
    <w:rsid w:val="006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F2EB2-3819-497F-B27F-AE47EC3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9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2023-07-25T10:51:00Z</dcterms:created>
  <dcterms:modified xsi:type="dcterms:W3CDTF">2023-07-25T10:51:00Z</dcterms:modified>
</cp:coreProperties>
</file>